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4" w:rsidRDefault="00CB4314" w:rsidP="00CB4314">
      <w:pPr>
        <w:pStyle w:val="Paragraphestandard"/>
        <w:jc w:val="center"/>
        <w:rPr>
          <w:rFonts w:ascii="Trajan Pro" w:hAnsi="Trajan Pro" w:cs="Trajan Pro"/>
          <w:b/>
          <w:bCs/>
          <w:sz w:val="44"/>
          <w:szCs w:val="44"/>
        </w:rPr>
      </w:pPr>
      <w:r w:rsidRPr="00CB4314">
        <w:rPr>
          <w:rFonts w:ascii="Trajan Pro" w:hAnsi="Trajan Pro" w:cs="Trajan Pro"/>
          <w:b/>
          <w:bCs/>
          <w:sz w:val="44"/>
          <w:szCs w:val="44"/>
        </w:rPr>
        <w:t>Viré-</w:t>
      </w:r>
      <w:proofErr w:type="spellStart"/>
      <w:r w:rsidRPr="00CB4314">
        <w:rPr>
          <w:rFonts w:ascii="Trajan Pro" w:hAnsi="Trajan Pro" w:cs="Trajan Pro"/>
          <w:b/>
          <w:bCs/>
          <w:sz w:val="44"/>
          <w:szCs w:val="44"/>
        </w:rPr>
        <w:t>Clessé</w:t>
      </w:r>
      <w:proofErr w:type="spellEnd"/>
    </w:p>
    <w:p w:rsidR="00DB7C76" w:rsidRPr="00CB4314" w:rsidRDefault="001E49ED" w:rsidP="00CB4314">
      <w:pPr>
        <w:pStyle w:val="Paragraphestandard"/>
        <w:jc w:val="center"/>
        <w:rPr>
          <w:rFonts w:ascii="Trajan Pro" w:hAnsi="Trajan Pro" w:cs="Trajan Pro"/>
          <w:b/>
          <w:bCs/>
          <w:sz w:val="44"/>
          <w:szCs w:val="44"/>
        </w:rPr>
      </w:pPr>
      <w:r>
        <w:rPr>
          <w:rFonts w:ascii="HaloHandletter" w:hAnsi="HaloHandletter" w:cs="HaloHandletter"/>
          <w:sz w:val="60"/>
          <w:szCs w:val="60"/>
        </w:rPr>
        <w:t xml:space="preserve">La Petite </w:t>
      </w:r>
      <w:proofErr w:type="spellStart"/>
      <w:r>
        <w:rPr>
          <w:rFonts w:ascii="HaloHandletter" w:hAnsi="HaloHandletter" w:cs="HaloHandletter"/>
          <w:sz w:val="60"/>
          <w:szCs w:val="60"/>
        </w:rPr>
        <w:t>Condemine</w:t>
      </w:r>
      <w:proofErr w:type="spellEnd"/>
    </w:p>
    <w:p w:rsidR="003358A3" w:rsidRPr="00CB4314" w:rsidRDefault="00366444" w:rsidP="00CB4314">
      <w:r>
        <w:rPr>
          <w:rFonts w:ascii="Trajan Pro" w:hAnsi="Trajan Pro" w:cs="Trajan Pro"/>
          <w:b/>
          <w:bCs/>
          <w:noProof/>
          <w:sz w:val="50"/>
          <w:szCs w:val="5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47625</wp:posOffset>
            </wp:positionV>
            <wp:extent cx="1539240" cy="5562600"/>
            <wp:effectExtent l="0" t="0" r="0" b="0"/>
            <wp:wrapSquare wrapText="bothSides"/>
            <wp:docPr id="2" name="Image 1" descr="Vire-Clesse-la-Petite-Condem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e-Clesse-la-Petite-Condemi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38C" w:rsidRPr="00EF038C">
        <w:rPr>
          <w:rFonts w:ascii="Trajan Pro" w:hAnsi="Trajan Pro" w:cs="Trajan Pro"/>
          <w:b/>
          <w:bCs/>
          <w:noProof/>
          <w:sz w:val="50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3pt;margin-top:15.5pt;width:287.15pt;height:123.25pt;z-index:251660288;mso-position-horizontal-relative:text;mso-position-vertical-relative:text;mso-width-relative:margin;mso-height-relative:margin" fillcolor="#d8d3c6 [1304]" strokecolor="#f2f2f2 [3041]" strokeweight="3pt">
            <v:shadow on="t" type="perspective" color="#504937 [1608]" opacity=".5" offset="1pt" offset2="-1pt"/>
            <v:textbox>
              <w:txbxContent>
                <w:p w:rsidR="001E49ED" w:rsidRDefault="001E49ED" w:rsidP="001E49ED">
                  <w:pPr>
                    <w:pStyle w:val="Paragraphestandard"/>
                    <w:suppressAutoHyphens/>
                    <w:jc w:val="center"/>
                    <w:rPr>
                      <w:rFonts w:ascii="BasicCommercialLTW04-Light" w:hAnsi="BasicCommercialLTW04-Light" w:cs="BasicCommercialLTW04-Light"/>
                    </w:rPr>
                  </w:pPr>
                  <w:r>
                    <w:rPr>
                      <w:rFonts w:ascii="BasicCommercialLTW04-Light" w:hAnsi="BasicCommercialLTW04-Light" w:cs="BasicCommercialLTW04-Light"/>
                    </w:rPr>
                    <w:t>Millésime : 2019</w:t>
                  </w:r>
                </w:p>
                <w:p w:rsidR="001E49ED" w:rsidRPr="001E49ED" w:rsidRDefault="001E49ED" w:rsidP="001E49ED">
                  <w:pPr>
                    <w:pStyle w:val="Paragraphestandard"/>
                    <w:suppressAutoHyphens/>
                    <w:jc w:val="center"/>
                    <w:rPr>
                      <w:rFonts w:ascii="BasicCommercialLTW04-Light" w:hAnsi="BasicCommercialLTW04-Light" w:cs="BasicCommercialLTW04-Light"/>
                      <w:b/>
                    </w:rPr>
                  </w:pPr>
                  <w:r w:rsidRPr="001E49ED">
                    <w:rPr>
                      <w:rFonts w:ascii="BasicCommercialLTW04-Light" w:hAnsi="BasicCommercialLTW04-Light" w:cs="BasicCommercialLTW04-Light"/>
                      <w:b/>
                    </w:rPr>
                    <w:t>Appellation : Viré-</w:t>
                  </w:r>
                  <w:proofErr w:type="spellStart"/>
                  <w:r w:rsidRPr="001E49ED">
                    <w:rPr>
                      <w:rFonts w:ascii="BasicCommercialLTW04-Light" w:hAnsi="BasicCommercialLTW04-Light" w:cs="BasicCommercialLTW04-Light"/>
                      <w:b/>
                    </w:rPr>
                    <w:t>Clessé</w:t>
                  </w:r>
                  <w:proofErr w:type="spellEnd"/>
                </w:p>
                <w:p w:rsidR="001E49ED" w:rsidRPr="001E49ED" w:rsidRDefault="001E49ED" w:rsidP="001E49ED">
                  <w:pPr>
                    <w:pStyle w:val="Paragraphestandard"/>
                    <w:suppressAutoHyphens/>
                    <w:jc w:val="center"/>
                    <w:rPr>
                      <w:rFonts w:ascii="BasicCommercialLTW04-Light" w:hAnsi="BasicCommercialLTW04-Light" w:cs="BasicCommercialLTW04-Light"/>
                      <w:b/>
                    </w:rPr>
                  </w:pPr>
                  <w:r w:rsidRPr="001E49ED">
                    <w:rPr>
                      <w:rFonts w:ascii="BasicCommercialLTW04-Light" w:hAnsi="BasicCommercialLTW04-Light" w:cs="BasicCommercialLTW04-Light"/>
                      <w:b/>
                    </w:rPr>
                    <w:t xml:space="preserve">Cuvée : La Petite </w:t>
                  </w:r>
                  <w:proofErr w:type="spellStart"/>
                  <w:r w:rsidRPr="001E49ED">
                    <w:rPr>
                      <w:rFonts w:ascii="BasicCommercialLTW04-Light" w:hAnsi="BasicCommercialLTW04-Light" w:cs="BasicCommercialLTW04-Light"/>
                      <w:b/>
                    </w:rPr>
                    <w:t>Condemine</w:t>
                  </w:r>
                  <w:proofErr w:type="spellEnd"/>
                </w:p>
                <w:p w:rsidR="001E49ED" w:rsidRDefault="001E49ED" w:rsidP="001E49ED">
                  <w:pPr>
                    <w:pStyle w:val="Paragraphestandard"/>
                    <w:suppressAutoHyphens/>
                    <w:jc w:val="center"/>
                    <w:rPr>
                      <w:rFonts w:ascii="BasicCommercialLTW04-Light" w:hAnsi="BasicCommercialLTW04-Light" w:cs="BasicCommercialLTW04-Light"/>
                    </w:rPr>
                  </w:pPr>
                  <w:r>
                    <w:rPr>
                      <w:rFonts w:ascii="BasicCommercialLTW04-Light" w:hAnsi="BasicCommercialLTW04-Light" w:cs="BasicCommercialLTW04-Light"/>
                    </w:rPr>
                    <w:t>Cépage : Chardonnay - Degré alcoolique : 14%</w:t>
                  </w:r>
                </w:p>
                <w:p w:rsidR="001E49ED" w:rsidRDefault="001E49ED" w:rsidP="001E49ED">
                  <w:pPr>
                    <w:pStyle w:val="Paragraphestandard"/>
                    <w:suppressAutoHyphens/>
                    <w:jc w:val="center"/>
                    <w:rPr>
                      <w:rFonts w:ascii="BasicCommercialLTW04-Light" w:hAnsi="BasicCommercialLTW04-Light" w:cs="BasicCommercialLTW04-Light"/>
                    </w:rPr>
                  </w:pPr>
                  <w:r>
                    <w:rPr>
                      <w:rFonts w:ascii="BasicCommercialLTW04-Light" w:hAnsi="BasicCommercialLTW04-Light" w:cs="BasicCommercialLTW04-Light"/>
                    </w:rPr>
                    <w:t>Rendement : 62 hl/ha</w:t>
                  </w:r>
                </w:p>
                <w:p w:rsidR="001E49ED" w:rsidRDefault="001E49ED" w:rsidP="001E49ED">
                  <w:pPr>
                    <w:pStyle w:val="Paragraphestandard"/>
                    <w:suppressAutoHyphens/>
                    <w:jc w:val="center"/>
                    <w:rPr>
                      <w:rFonts w:ascii="BasicCommercialLTW04-Light" w:hAnsi="BasicCommercialLTW04-Light" w:cs="BasicCommercialLTW04-Light"/>
                    </w:rPr>
                  </w:pPr>
                  <w:r>
                    <w:rPr>
                      <w:rFonts w:ascii="BasicCommercialLTW04-Light" w:hAnsi="BasicCommercialLTW04-Light" w:cs="BasicCommercialLTW04-Light"/>
                    </w:rPr>
                    <w:t>Aire de production : 0.40 ha</w:t>
                  </w:r>
                </w:p>
                <w:p w:rsidR="00DB7C76" w:rsidRPr="001E49ED" w:rsidRDefault="001E49ED" w:rsidP="001E49E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BasicCommercialLTW04-Light" w:hAnsi="BasicCommercialLTW04-Light" w:cs="BasicCommercialLTW04-Light"/>
                    </w:rPr>
                    <w:t>Contenants disponibles : 75 cl</w:t>
                  </w:r>
                </w:p>
              </w:txbxContent>
            </v:textbox>
          </v:shape>
        </w:pict>
      </w:r>
    </w:p>
    <w:p w:rsidR="00CB4314" w:rsidRDefault="00CB4314" w:rsidP="00CB4314">
      <w:pPr>
        <w:pStyle w:val="Paragraphestandard"/>
        <w:suppressAutoHyphens/>
        <w:rPr>
          <w:rFonts w:ascii="Raleway ExtraBold" w:hAnsi="Raleway ExtraBold" w:cs="Raleway ExtraBold"/>
          <w:b/>
          <w:bCs/>
          <w:smallCaps/>
          <w:sz w:val="28"/>
          <w:szCs w:val="28"/>
        </w:rPr>
      </w:pPr>
    </w:p>
    <w:p w:rsidR="00CB4314" w:rsidRDefault="00CB4314" w:rsidP="00CB4314">
      <w:pPr>
        <w:pStyle w:val="Paragraphestandard"/>
        <w:suppressAutoHyphens/>
        <w:rPr>
          <w:rFonts w:ascii="Raleway ExtraBold" w:hAnsi="Raleway ExtraBold" w:cs="Raleway ExtraBold"/>
          <w:b/>
          <w:bCs/>
          <w:smallCaps/>
          <w:sz w:val="28"/>
          <w:szCs w:val="28"/>
        </w:rPr>
      </w:pPr>
    </w:p>
    <w:p w:rsidR="00CB4314" w:rsidRDefault="00CB4314" w:rsidP="00CB4314">
      <w:pPr>
        <w:pStyle w:val="Paragraphestandard"/>
        <w:suppressAutoHyphens/>
        <w:rPr>
          <w:rFonts w:ascii="Raleway ExtraBold" w:hAnsi="Raleway ExtraBold" w:cs="Raleway ExtraBold"/>
          <w:b/>
          <w:bCs/>
          <w:smallCaps/>
          <w:sz w:val="28"/>
          <w:szCs w:val="28"/>
        </w:rPr>
      </w:pPr>
    </w:p>
    <w:p w:rsidR="00CB4314" w:rsidRDefault="00CB4314" w:rsidP="00CB4314">
      <w:pPr>
        <w:pStyle w:val="Paragraphestandard"/>
        <w:suppressAutoHyphens/>
        <w:rPr>
          <w:rFonts w:ascii="Raleway ExtraBold" w:hAnsi="Raleway ExtraBold" w:cs="Raleway ExtraBold"/>
          <w:b/>
          <w:bCs/>
          <w:smallCaps/>
          <w:sz w:val="28"/>
          <w:szCs w:val="28"/>
        </w:rPr>
      </w:pPr>
    </w:p>
    <w:p w:rsidR="00CB4314" w:rsidRDefault="00CB4314" w:rsidP="00CB4314">
      <w:pPr>
        <w:pStyle w:val="Paragraphestandard"/>
        <w:suppressAutoHyphens/>
        <w:rPr>
          <w:rFonts w:ascii="Raleway ExtraBold" w:hAnsi="Raleway ExtraBold" w:cs="Raleway ExtraBold"/>
          <w:b/>
          <w:bCs/>
          <w:smallCaps/>
          <w:sz w:val="28"/>
          <w:szCs w:val="28"/>
        </w:rPr>
      </w:pPr>
    </w:p>
    <w:p w:rsidR="00CB4314" w:rsidRDefault="00CB4314" w:rsidP="00CB4314">
      <w:pPr>
        <w:pStyle w:val="Paragraphestandard"/>
        <w:suppressAutoHyphens/>
        <w:rPr>
          <w:rFonts w:ascii="Raleway ExtraBold" w:hAnsi="Raleway ExtraBold" w:cs="Raleway ExtraBold"/>
          <w:b/>
          <w:bCs/>
          <w:smallCaps/>
          <w:sz w:val="28"/>
          <w:szCs w:val="28"/>
        </w:rPr>
      </w:pPr>
    </w:p>
    <w:p w:rsidR="001E49ED" w:rsidRDefault="001E49ED" w:rsidP="00CB4314">
      <w:pPr>
        <w:pStyle w:val="Paragraphestandard"/>
        <w:suppressAutoHyphens/>
        <w:rPr>
          <w:rFonts w:ascii="Raleway ExtraBold" w:hAnsi="Raleway ExtraBold" w:cs="Raleway ExtraBold"/>
          <w:b/>
          <w:bCs/>
          <w:smallCaps/>
          <w:sz w:val="28"/>
          <w:szCs w:val="28"/>
        </w:rPr>
      </w:pPr>
    </w:p>
    <w:p w:rsidR="001E49ED" w:rsidRDefault="001E49ED" w:rsidP="001E49ED">
      <w:pPr>
        <w:pStyle w:val="Paragraphestandard"/>
        <w:suppressAutoHyphens/>
        <w:jc w:val="both"/>
        <w:rPr>
          <w:rFonts w:ascii="Aileron" w:hAnsi="Aileron" w:cs="Aileron"/>
        </w:rPr>
      </w:pPr>
      <w:r>
        <w:rPr>
          <w:rFonts w:ascii="Raleway ExtraBold" w:hAnsi="Raleway ExtraBold" w:cs="Raleway ExtraBold"/>
          <w:b/>
          <w:bCs/>
          <w:smallCaps/>
          <w:sz w:val="28"/>
          <w:szCs w:val="28"/>
        </w:rPr>
        <w:t xml:space="preserve">terroir </w:t>
      </w:r>
    </w:p>
    <w:p w:rsidR="001E49ED" w:rsidRDefault="001E49ED" w:rsidP="001E49ED">
      <w:pPr>
        <w:pStyle w:val="Paragraphestandard"/>
        <w:suppressAutoHyphens/>
        <w:jc w:val="both"/>
        <w:rPr>
          <w:rFonts w:ascii="Raleway Light" w:hAnsi="Raleway Light" w:cs="Raleway Light"/>
          <w:sz w:val="22"/>
          <w:szCs w:val="22"/>
        </w:rPr>
      </w:pPr>
      <w:r>
        <w:rPr>
          <w:rFonts w:ascii="Raleway Light" w:hAnsi="Raleway Light" w:cs="Raleway Light"/>
          <w:sz w:val="22"/>
          <w:szCs w:val="22"/>
        </w:rPr>
        <w:t xml:space="preserve">Si certains pieds sont plus que centenaires, les vignes ont en moyenne 60 ans. Exposition Sud. </w:t>
      </w:r>
    </w:p>
    <w:p w:rsidR="001E49ED" w:rsidRDefault="001E49ED" w:rsidP="001E49ED">
      <w:pPr>
        <w:pStyle w:val="Paragraphestandard"/>
        <w:suppressAutoHyphens/>
        <w:jc w:val="both"/>
        <w:rPr>
          <w:rFonts w:ascii="Aileron Light" w:hAnsi="Aileron Light" w:cs="Aileron Light"/>
        </w:rPr>
      </w:pPr>
      <w:r>
        <w:rPr>
          <w:rFonts w:ascii="Raleway Light" w:hAnsi="Raleway Light" w:cs="Raleway Light"/>
          <w:sz w:val="22"/>
          <w:szCs w:val="22"/>
        </w:rPr>
        <w:t>Les parcelles sont attenantes au cuvage de vinification et au local de vente.</w:t>
      </w:r>
    </w:p>
    <w:p w:rsidR="001E49ED" w:rsidRDefault="001E49ED" w:rsidP="001E49ED">
      <w:pPr>
        <w:pStyle w:val="Paragraphestandard"/>
        <w:suppressAutoHyphens/>
        <w:jc w:val="both"/>
        <w:rPr>
          <w:rFonts w:ascii="Aileron" w:hAnsi="Aileron" w:cs="Aileron"/>
        </w:rPr>
      </w:pPr>
    </w:p>
    <w:p w:rsidR="001E49ED" w:rsidRDefault="001E49ED" w:rsidP="001E49ED">
      <w:pPr>
        <w:pStyle w:val="Paragraphestandard"/>
        <w:suppressAutoHyphens/>
        <w:jc w:val="both"/>
        <w:rPr>
          <w:rFonts w:ascii="Aileron" w:hAnsi="Aileron" w:cs="Aileron"/>
        </w:rPr>
      </w:pPr>
      <w:r>
        <w:rPr>
          <w:rFonts w:ascii="Raleway ExtraBold" w:hAnsi="Raleway ExtraBold" w:cs="Raleway ExtraBold"/>
          <w:b/>
          <w:bCs/>
          <w:smallCaps/>
          <w:sz w:val="28"/>
          <w:szCs w:val="28"/>
        </w:rPr>
        <w:t>nature du sol</w:t>
      </w:r>
    </w:p>
    <w:p w:rsidR="001E49ED" w:rsidRDefault="001E49ED" w:rsidP="001E49ED">
      <w:pPr>
        <w:pStyle w:val="Paragraphestandard"/>
        <w:suppressAutoHyphens/>
        <w:jc w:val="both"/>
        <w:rPr>
          <w:rFonts w:ascii="Raleway" w:hAnsi="Raleway" w:cs="Raleway"/>
          <w:sz w:val="22"/>
          <w:szCs w:val="22"/>
        </w:rPr>
      </w:pPr>
      <w:r>
        <w:rPr>
          <w:rFonts w:ascii="Raleway" w:hAnsi="Raleway" w:cs="Raleway"/>
          <w:sz w:val="22"/>
          <w:szCs w:val="22"/>
        </w:rPr>
        <w:t xml:space="preserve">argilo-calcaire. Les parcelles sont situées sur le lieu-dit de la Petite </w:t>
      </w:r>
      <w:proofErr w:type="spellStart"/>
      <w:r>
        <w:rPr>
          <w:rFonts w:ascii="Raleway" w:hAnsi="Raleway" w:cs="Raleway"/>
          <w:sz w:val="22"/>
          <w:szCs w:val="22"/>
        </w:rPr>
        <w:t>Condemine</w:t>
      </w:r>
      <w:proofErr w:type="spellEnd"/>
      <w:r>
        <w:rPr>
          <w:rFonts w:ascii="Raleway" w:hAnsi="Raleway" w:cs="Raleway"/>
          <w:sz w:val="22"/>
          <w:szCs w:val="22"/>
        </w:rPr>
        <w:t xml:space="preserve"> à Viré. </w:t>
      </w:r>
    </w:p>
    <w:p w:rsidR="001E49ED" w:rsidRDefault="001E49ED" w:rsidP="001E49ED">
      <w:pPr>
        <w:pStyle w:val="Paragraphestandard"/>
        <w:suppressAutoHyphens/>
        <w:jc w:val="both"/>
        <w:rPr>
          <w:rFonts w:ascii="Raleway" w:hAnsi="Raleway" w:cs="Raleway"/>
          <w:sz w:val="22"/>
          <w:szCs w:val="22"/>
        </w:rPr>
      </w:pPr>
      <w:r>
        <w:rPr>
          <w:rFonts w:ascii="Raleway" w:hAnsi="Raleway" w:cs="Raleway"/>
          <w:sz w:val="22"/>
          <w:szCs w:val="22"/>
        </w:rPr>
        <w:t>Composés de veines calcaires, ces sols sont également riches en sédiments marins de l’époque jurassique.</w:t>
      </w:r>
    </w:p>
    <w:p w:rsidR="001E49ED" w:rsidRDefault="001E49ED" w:rsidP="001E49ED">
      <w:pPr>
        <w:pStyle w:val="Paragraphestandard"/>
        <w:suppressAutoHyphens/>
        <w:jc w:val="both"/>
        <w:rPr>
          <w:rFonts w:ascii="Aileron" w:hAnsi="Aileron" w:cs="Aileron"/>
        </w:rPr>
      </w:pPr>
    </w:p>
    <w:p w:rsidR="001E49ED" w:rsidRDefault="001E49ED" w:rsidP="001E49ED">
      <w:pPr>
        <w:pStyle w:val="Paragraphestandard"/>
        <w:suppressAutoHyphens/>
        <w:jc w:val="both"/>
        <w:rPr>
          <w:rFonts w:ascii="Aileron" w:hAnsi="Aileron" w:cs="Aileron"/>
        </w:rPr>
      </w:pPr>
      <w:r>
        <w:rPr>
          <w:rFonts w:ascii="Raleway ExtraBold" w:hAnsi="Raleway ExtraBold" w:cs="Raleway ExtraBold"/>
          <w:b/>
          <w:bCs/>
          <w:smallCaps/>
          <w:sz w:val="28"/>
          <w:szCs w:val="28"/>
        </w:rPr>
        <w:t xml:space="preserve">viticulture </w:t>
      </w:r>
    </w:p>
    <w:p w:rsidR="00CB4314" w:rsidRDefault="001E49ED" w:rsidP="001E49ED">
      <w:pPr>
        <w:pStyle w:val="Paragraphestandard"/>
        <w:suppressAutoHyphens/>
        <w:jc w:val="both"/>
        <w:rPr>
          <w:rFonts w:ascii="Raleway" w:hAnsi="Raleway" w:cs="Raleway"/>
          <w:sz w:val="22"/>
          <w:szCs w:val="22"/>
        </w:rPr>
      </w:pPr>
      <w:r>
        <w:rPr>
          <w:rFonts w:ascii="Raleway" w:hAnsi="Raleway" w:cs="Raleway"/>
          <w:sz w:val="22"/>
          <w:szCs w:val="22"/>
        </w:rPr>
        <w:t>Agriculture raisonnée avec un soin particulier apporté au travail du sol. Enherbement maîtrisé par sarclages, binages et buttage. Pas d’herbicides.</w:t>
      </w:r>
    </w:p>
    <w:p w:rsidR="001E49ED" w:rsidRDefault="001E49ED" w:rsidP="001E49ED">
      <w:pPr>
        <w:pStyle w:val="Paragraphestandard"/>
        <w:suppressAutoHyphens/>
        <w:jc w:val="both"/>
        <w:rPr>
          <w:rFonts w:ascii="Raleway ExtraBold" w:hAnsi="Raleway ExtraBold" w:cs="Raleway ExtraBold"/>
          <w:b/>
          <w:bCs/>
          <w:smallCaps/>
          <w:sz w:val="28"/>
          <w:szCs w:val="28"/>
        </w:rPr>
      </w:pPr>
    </w:p>
    <w:p w:rsidR="00366444" w:rsidRDefault="00366444" w:rsidP="001E49ED">
      <w:pPr>
        <w:pStyle w:val="Paragraphestandard"/>
        <w:suppressAutoHyphens/>
        <w:jc w:val="both"/>
        <w:rPr>
          <w:rFonts w:ascii="Raleway ExtraBold" w:hAnsi="Raleway ExtraBold" w:cs="Raleway ExtraBold"/>
          <w:b/>
          <w:bCs/>
          <w:smallCaps/>
          <w:sz w:val="28"/>
          <w:szCs w:val="28"/>
        </w:rPr>
      </w:pPr>
    </w:p>
    <w:p w:rsidR="00366444" w:rsidRDefault="00366444" w:rsidP="001E49ED">
      <w:pPr>
        <w:pStyle w:val="Paragraphestandard"/>
        <w:suppressAutoHyphens/>
        <w:jc w:val="both"/>
        <w:rPr>
          <w:rFonts w:ascii="Raleway ExtraBold" w:hAnsi="Raleway ExtraBold" w:cs="Raleway ExtraBold"/>
          <w:b/>
          <w:bCs/>
          <w:smallCaps/>
          <w:sz w:val="28"/>
          <w:szCs w:val="28"/>
        </w:rPr>
      </w:pPr>
    </w:p>
    <w:p w:rsidR="001E49ED" w:rsidRDefault="001E49ED" w:rsidP="001E49ED">
      <w:pPr>
        <w:pStyle w:val="Paragraphestandard"/>
        <w:suppressAutoHyphens/>
        <w:jc w:val="both"/>
        <w:rPr>
          <w:rFonts w:ascii="Aileron" w:hAnsi="Aileron" w:cs="Aileron"/>
        </w:rPr>
      </w:pPr>
      <w:r>
        <w:rPr>
          <w:rFonts w:ascii="Raleway ExtraBold" w:hAnsi="Raleway ExtraBold" w:cs="Raleway ExtraBold"/>
          <w:b/>
          <w:bCs/>
          <w:smallCaps/>
          <w:sz w:val="28"/>
          <w:szCs w:val="28"/>
        </w:rPr>
        <w:t>vinification</w:t>
      </w:r>
    </w:p>
    <w:p w:rsidR="001E49ED" w:rsidRDefault="001E49ED" w:rsidP="001E49ED">
      <w:pPr>
        <w:pStyle w:val="Paragraphestandard"/>
        <w:suppressAutoHyphens/>
        <w:jc w:val="both"/>
        <w:rPr>
          <w:rFonts w:ascii="Aileron" w:hAnsi="Aileron" w:cs="Aileron"/>
        </w:rPr>
      </w:pPr>
      <w:r>
        <w:rPr>
          <w:rFonts w:ascii="Raleway" w:hAnsi="Raleway" w:cs="Raleway"/>
          <w:sz w:val="22"/>
          <w:szCs w:val="22"/>
        </w:rPr>
        <w:t xml:space="preserve">Vendanges mécaniques. Fermentation réalisée par des levures indigènes, à basse température en cuve inox (8-10 mois). Fermentation </w:t>
      </w:r>
      <w:proofErr w:type="spellStart"/>
      <w:r>
        <w:rPr>
          <w:rFonts w:ascii="Raleway" w:hAnsi="Raleway" w:cs="Raleway"/>
          <w:sz w:val="22"/>
          <w:szCs w:val="22"/>
        </w:rPr>
        <w:t>malolactique</w:t>
      </w:r>
      <w:proofErr w:type="spellEnd"/>
      <w:r>
        <w:rPr>
          <w:rFonts w:ascii="Raleway" w:hAnsi="Raleway" w:cs="Raleway"/>
          <w:sz w:val="22"/>
          <w:szCs w:val="22"/>
        </w:rPr>
        <w:t xml:space="preserve"> réalisée. Sulfitage modéré. Mise en bouteille réalisée au domaine </w:t>
      </w:r>
      <w:r w:rsidR="00955DE2">
        <w:rPr>
          <w:rFonts w:ascii="Raleway" w:hAnsi="Raleway" w:cs="Raleway"/>
          <w:sz w:val="22"/>
          <w:szCs w:val="22"/>
        </w:rPr>
        <w:t>le 31 juillet 2020.</w:t>
      </w:r>
    </w:p>
    <w:p w:rsidR="001E49ED" w:rsidRDefault="001E49ED" w:rsidP="001E49ED">
      <w:pPr>
        <w:pStyle w:val="Paragraphestandard"/>
        <w:suppressAutoHyphens/>
        <w:jc w:val="both"/>
        <w:rPr>
          <w:rFonts w:ascii="Aileron" w:hAnsi="Aileron" w:cs="Aileron"/>
        </w:rPr>
      </w:pPr>
    </w:p>
    <w:p w:rsidR="001E49ED" w:rsidRDefault="001E49ED" w:rsidP="001E49ED">
      <w:pPr>
        <w:pStyle w:val="Paragraphestandard"/>
        <w:suppressAutoHyphens/>
        <w:jc w:val="both"/>
        <w:rPr>
          <w:rFonts w:ascii="Aileron" w:hAnsi="Aileron" w:cs="Aileron"/>
          <w:smallCaps/>
        </w:rPr>
      </w:pPr>
      <w:proofErr w:type="spellStart"/>
      <w:r>
        <w:rPr>
          <w:rFonts w:ascii="Raleway ExtraBold" w:hAnsi="Raleway ExtraBold" w:cs="Raleway ExtraBold"/>
          <w:b/>
          <w:bCs/>
          <w:smallCaps/>
          <w:sz w:val="28"/>
          <w:szCs w:val="28"/>
        </w:rPr>
        <w:t>degustation</w:t>
      </w:r>
      <w:proofErr w:type="spellEnd"/>
      <w:r>
        <w:rPr>
          <w:rFonts w:ascii="Raleway ExtraBold" w:hAnsi="Raleway ExtraBold" w:cs="Raleway ExtraBold"/>
          <w:b/>
          <w:bCs/>
          <w:smallCaps/>
          <w:sz w:val="28"/>
          <w:szCs w:val="28"/>
        </w:rPr>
        <w:t xml:space="preserve"> </w:t>
      </w:r>
    </w:p>
    <w:p w:rsidR="001E49ED" w:rsidRDefault="001E49ED" w:rsidP="001E49ED">
      <w:pPr>
        <w:pStyle w:val="Paragraphestandard"/>
        <w:suppressAutoHyphens/>
        <w:jc w:val="both"/>
        <w:rPr>
          <w:rFonts w:ascii="Aileron" w:hAnsi="Aileron" w:cs="Aileron"/>
        </w:rPr>
      </w:pPr>
      <w:r>
        <w:rPr>
          <w:rFonts w:ascii="Raleway" w:hAnsi="Raleway" w:cs="Raleway"/>
          <w:sz w:val="22"/>
          <w:szCs w:val="22"/>
        </w:rPr>
        <w:t xml:space="preserve">Robe dorée aux reflets verts. Le nez est expressif sur les fruits frais, </w:t>
      </w:r>
      <w:proofErr w:type="spellStart"/>
      <w:r>
        <w:rPr>
          <w:rFonts w:ascii="Raleway" w:hAnsi="Raleway" w:cs="Raleway"/>
          <w:sz w:val="22"/>
          <w:szCs w:val="22"/>
        </w:rPr>
        <w:t>compoté</w:t>
      </w:r>
      <w:proofErr w:type="spellEnd"/>
      <w:r>
        <w:rPr>
          <w:rFonts w:ascii="Raleway" w:hAnsi="Raleway" w:cs="Raleway"/>
          <w:sz w:val="22"/>
          <w:szCs w:val="22"/>
        </w:rPr>
        <w:t xml:space="preserve"> de poire. L’attaque est franche et la bouche souple avec une finale persistante et saline, caractéristique du terroir.</w:t>
      </w:r>
    </w:p>
    <w:p w:rsidR="001E49ED" w:rsidRDefault="001E49ED" w:rsidP="001E49ED">
      <w:pPr>
        <w:pStyle w:val="Paragraphestandard"/>
        <w:suppressAutoHyphens/>
        <w:jc w:val="both"/>
        <w:rPr>
          <w:rFonts w:ascii="Aileron" w:hAnsi="Aileron" w:cs="Aileron"/>
        </w:rPr>
      </w:pPr>
    </w:p>
    <w:p w:rsidR="001E49ED" w:rsidRDefault="001E49ED" w:rsidP="001E49ED">
      <w:pPr>
        <w:pStyle w:val="Paragraphestandard"/>
        <w:suppressAutoHyphens/>
        <w:jc w:val="both"/>
        <w:rPr>
          <w:rFonts w:ascii="Raleway" w:hAnsi="Raleway" w:cs="Raleway"/>
          <w:sz w:val="22"/>
          <w:szCs w:val="22"/>
        </w:rPr>
      </w:pPr>
      <w:r>
        <w:rPr>
          <w:rFonts w:ascii="Raleway ExtraBold" w:hAnsi="Raleway ExtraBold" w:cs="Raleway ExtraBold"/>
          <w:b/>
          <w:bCs/>
          <w:smallCaps/>
          <w:sz w:val="28"/>
          <w:szCs w:val="28"/>
        </w:rPr>
        <w:t>accords</w:t>
      </w:r>
      <w:r>
        <w:rPr>
          <w:rFonts w:ascii="Aileron" w:hAnsi="Aileron" w:cs="Aileron"/>
        </w:rPr>
        <w:t xml:space="preserve"> </w:t>
      </w:r>
      <w:r>
        <w:rPr>
          <w:rFonts w:ascii="Raleway" w:hAnsi="Raleway" w:cs="Raleway"/>
          <w:sz w:val="22"/>
          <w:szCs w:val="22"/>
        </w:rPr>
        <w:t>: Apéritifs, poissons cuisinés, viandes blanches, fromages de chèvre.</w:t>
      </w:r>
    </w:p>
    <w:p w:rsidR="00061DF4" w:rsidRPr="002F676A" w:rsidRDefault="00851D81" w:rsidP="001E49ED">
      <w:pPr>
        <w:pStyle w:val="Paragraphestandard"/>
        <w:suppressAutoHyphens/>
        <w:jc w:val="both"/>
        <w:rPr>
          <w:rFonts w:ascii="Raleway" w:hAnsi="Raleway" w:cs="Raleway"/>
          <w:sz w:val="22"/>
          <w:szCs w:val="22"/>
        </w:rPr>
      </w:pPr>
      <w:r>
        <w:rPr>
          <w:rFonts w:ascii="Raleway" w:hAnsi="Raleway" w:cs="Raleway"/>
          <w:sz w:val="22"/>
          <w:szCs w:val="22"/>
        </w:rPr>
        <w:t>Servir entre 11 et 13° | Garde : 4 à 6 ans</w:t>
      </w:r>
    </w:p>
    <w:sectPr w:rsidR="00061DF4" w:rsidRPr="002F676A" w:rsidSect="003358A3">
      <w:footerReference w:type="default" r:id="rId8"/>
      <w:pgSz w:w="11906" w:h="16838"/>
      <w:pgMar w:top="426" w:right="849" w:bottom="426" w:left="851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14" w:rsidRDefault="00B62D14" w:rsidP="00DB7C76">
      <w:pPr>
        <w:spacing w:after="0" w:line="240" w:lineRule="auto"/>
      </w:pPr>
      <w:r>
        <w:separator/>
      </w:r>
    </w:p>
  </w:endnote>
  <w:endnote w:type="continuationSeparator" w:id="0">
    <w:p w:rsidR="00B62D14" w:rsidRDefault="00B62D14" w:rsidP="00DB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HaloHandletter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BasicCommercialLTW04-Light">
    <w:panose1 w:val="020B0303040503020204"/>
    <w:charset w:val="00"/>
    <w:family w:val="swiss"/>
    <w:pitch w:val="variable"/>
    <w:sig w:usb0="0000000F" w:usb1="00000000" w:usb2="00000000" w:usb3="00000000" w:csb0="00000093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Aileron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Aileron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6A" w:rsidRDefault="003358A3" w:rsidP="002F676A">
    <w:pPr>
      <w:pStyle w:val="Paragraphestandard"/>
      <w:ind w:left="3540"/>
      <w:rPr>
        <w:sz w:val="15"/>
        <w:szCs w:val="15"/>
      </w:rPr>
    </w:pPr>
    <w:r>
      <w:rPr>
        <w:noProof/>
        <w:sz w:val="15"/>
        <w:szCs w:val="15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1518285</wp:posOffset>
          </wp:positionH>
          <wp:positionV relativeFrom="paragraph">
            <wp:posOffset>-274320</wp:posOffset>
          </wp:positionV>
          <wp:extent cx="693420" cy="838200"/>
          <wp:effectExtent l="19050" t="0" r="0" b="0"/>
          <wp:wrapSquare wrapText="bothSides"/>
          <wp:docPr id="5" name="Image 2" descr="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42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5"/>
        <w:szCs w:val="15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2212340</wp:posOffset>
          </wp:positionH>
          <wp:positionV relativeFrom="paragraph">
            <wp:posOffset>-274320</wp:posOffset>
          </wp:positionV>
          <wp:extent cx="1447800" cy="400050"/>
          <wp:effectExtent l="19050" t="0" r="0" b="0"/>
          <wp:wrapSquare wrapText="bothSides"/>
          <wp:docPr id="6" name="Image 1" descr="doma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ai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8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676A" w:rsidRDefault="002F676A" w:rsidP="002F676A">
    <w:pPr>
      <w:pStyle w:val="Paragraphestandard"/>
      <w:ind w:left="3540"/>
      <w:rPr>
        <w:sz w:val="15"/>
        <w:szCs w:val="15"/>
      </w:rPr>
    </w:pPr>
    <w:r>
      <w:rPr>
        <w:sz w:val="15"/>
        <w:szCs w:val="15"/>
      </w:rPr>
      <w:t>3, Chemin des Vignes | 71260 Viré</w:t>
    </w:r>
  </w:p>
  <w:p w:rsidR="002F676A" w:rsidRDefault="002F676A" w:rsidP="002F676A">
    <w:pPr>
      <w:pStyle w:val="Paragraphestandard"/>
      <w:ind w:left="2832" w:firstLine="708"/>
      <w:rPr>
        <w:sz w:val="15"/>
        <w:szCs w:val="15"/>
      </w:rPr>
    </w:pPr>
    <w:r>
      <w:rPr>
        <w:sz w:val="15"/>
        <w:szCs w:val="15"/>
      </w:rPr>
      <w:t xml:space="preserve">+33(0)3 85 40 47 77 </w:t>
    </w:r>
    <w:r>
      <w:rPr>
        <w:sz w:val="15"/>
        <w:szCs w:val="15"/>
      </w:rPr>
      <w:tab/>
      <w:t>+33(0)6 85 20 63 65</w:t>
    </w:r>
  </w:p>
  <w:p w:rsidR="002F676A" w:rsidRPr="002F676A" w:rsidRDefault="002F676A" w:rsidP="002F676A">
    <w:pPr>
      <w:pStyle w:val="Paragraphestandard"/>
      <w:ind w:left="2832" w:firstLine="708"/>
      <w:rPr>
        <w:sz w:val="15"/>
        <w:szCs w:val="15"/>
      </w:rPr>
    </w:pPr>
    <w:r>
      <w:rPr>
        <w:sz w:val="15"/>
        <w:szCs w:val="15"/>
      </w:rPr>
      <w:t>jacky.montbarbon@orange.fr | www.domainemontbarbon.fr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14" w:rsidRDefault="00B62D14" w:rsidP="00DB7C76">
      <w:pPr>
        <w:spacing w:after="0" w:line="240" w:lineRule="auto"/>
      </w:pPr>
      <w:r>
        <w:separator/>
      </w:r>
    </w:p>
  </w:footnote>
  <w:footnote w:type="continuationSeparator" w:id="0">
    <w:p w:rsidR="00B62D14" w:rsidRDefault="00B62D14" w:rsidP="00DB7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7C76"/>
    <w:rsid w:val="00061DF4"/>
    <w:rsid w:val="00086B53"/>
    <w:rsid w:val="00195C1D"/>
    <w:rsid w:val="001E49ED"/>
    <w:rsid w:val="00200021"/>
    <w:rsid w:val="0027679F"/>
    <w:rsid w:val="002F676A"/>
    <w:rsid w:val="003358A3"/>
    <w:rsid w:val="00366444"/>
    <w:rsid w:val="003855FF"/>
    <w:rsid w:val="00511C61"/>
    <w:rsid w:val="00697601"/>
    <w:rsid w:val="006D3B00"/>
    <w:rsid w:val="00844385"/>
    <w:rsid w:val="00851D81"/>
    <w:rsid w:val="00872E0E"/>
    <w:rsid w:val="0093160E"/>
    <w:rsid w:val="00932C3A"/>
    <w:rsid w:val="009524C6"/>
    <w:rsid w:val="00955DE2"/>
    <w:rsid w:val="009C237C"/>
    <w:rsid w:val="00B62D14"/>
    <w:rsid w:val="00CB4314"/>
    <w:rsid w:val="00DB7C76"/>
    <w:rsid w:val="00E80EB6"/>
    <w:rsid w:val="00EF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0E"/>
  </w:style>
  <w:style w:type="paragraph" w:styleId="Titre1">
    <w:name w:val="heading 1"/>
    <w:basedOn w:val="Normal"/>
    <w:next w:val="Normal"/>
    <w:link w:val="Titre1Car"/>
    <w:uiPriority w:val="9"/>
    <w:qFormat/>
    <w:rsid w:val="00DB7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7C76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DB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7C76"/>
  </w:style>
  <w:style w:type="paragraph" w:styleId="Pieddepage">
    <w:name w:val="footer"/>
    <w:basedOn w:val="Normal"/>
    <w:link w:val="PieddepageCar"/>
    <w:uiPriority w:val="99"/>
    <w:semiHidden/>
    <w:unhideWhenUsed/>
    <w:rsid w:val="00DB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7C76"/>
  </w:style>
  <w:style w:type="paragraph" w:customStyle="1" w:styleId="Paragraphestandard">
    <w:name w:val="[Paragraphe standard]"/>
    <w:basedOn w:val="Normal"/>
    <w:uiPriority w:val="99"/>
    <w:rsid w:val="00DB7C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C7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F67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ex">
  <a:themeElements>
    <a:clrScheme name="Technique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F4BE7-9A3A-44D6-8BD9-09D16A92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MALARD</dc:creator>
  <cp:lastModifiedBy>Mélanie MALARD</cp:lastModifiedBy>
  <cp:revision>6</cp:revision>
  <dcterms:created xsi:type="dcterms:W3CDTF">2021-06-08T09:06:00Z</dcterms:created>
  <dcterms:modified xsi:type="dcterms:W3CDTF">2021-06-08T09:56:00Z</dcterms:modified>
</cp:coreProperties>
</file>