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4C6C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Appellation</w:t>
      </w:r>
      <w:r>
        <w:rPr>
          <w:rStyle w:val="jsgrdq"/>
          <w:color w:val="222222"/>
          <w:sz w:val="26"/>
          <w:szCs w:val="26"/>
        </w:rPr>
        <w:t> : Pernand-Vergelesses, Premier Cru</w:t>
      </w:r>
    </w:p>
    <w:p w14:paraId="71C583F4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Couleur</w:t>
      </w:r>
      <w:r>
        <w:rPr>
          <w:rStyle w:val="jsgrdq"/>
          <w:color w:val="222222"/>
          <w:sz w:val="26"/>
          <w:szCs w:val="26"/>
        </w:rPr>
        <w:t> : Blanc</w:t>
      </w:r>
    </w:p>
    <w:p w14:paraId="416414BD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Climat</w:t>
      </w:r>
      <w:r>
        <w:rPr>
          <w:rStyle w:val="jsgrdq"/>
          <w:color w:val="222222"/>
          <w:sz w:val="26"/>
          <w:szCs w:val="26"/>
        </w:rPr>
        <w:t> : En Caradeux</w:t>
      </w:r>
    </w:p>
    <w:p w14:paraId="377C5C1F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Millésime</w:t>
      </w:r>
      <w:r>
        <w:rPr>
          <w:rStyle w:val="jsgrdq"/>
          <w:color w:val="222222"/>
          <w:sz w:val="26"/>
          <w:szCs w:val="26"/>
        </w:rPr>
        <w:t> : 2018</w:t>
      </w:r>
    </w:p>
    <w:p w14:paraId="38E6D359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Degré</w:t>
      </w:r>
      <w:r>
        <w:rPr>
          <w:rStyle w:val="jsgrdq"/>
          <w:color w:val="222222"/>
          <w:sz w:val="26"/>
          <w:szCs w:val="26"/>
        </w:rPr>
        <w:t> : 13 %</w:t>
      </w:r>
    </w:p>
    <w:p w14:paraId="288704F4" w14:textId="1CAD73E3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Parcelle</w:t>
      </w:r>
      <w:r>
        <w:rPr>
          <w:rStyle w:val="jsgrdq"/>
          <w:color w:val="222222"/>
          <w:sz w:val="26"/>
          <w:szCs w:val="26"/>
        </w:rPr>
        <w:t xml:space="preserve"> : Parcelle de 3,5 </w:t>
      </w:r>
      <w:r>
        <w:rPr>
          <w:rStyle w:val="jsgrdq"/>
          <w:color w:val="222222"/>
          <w:sz w:val="26"/>
          <w:szCs w:val="26"/>
        </w:rPr>
        <w:t>ouvrées,</w:t>
      </w:r>
      <w:r>
        <w:rPr>
          <w:rStyle w:val="jsgrdq"/>
          <w:color w:val="222222"/>
          <w:sz w:val="26"/>
          <w:szCs w:val="26"/>
        </w:rPr>
        <w:t xml:space="preserve"> positionnée presque</w:t>
      </w:r>
      <w:r>
        <w:rPr>
          <w:color w:val="222222"/>
          <w:sz w:val="26"/>
          <w:szCs w:val="26"/>
        </w:rPr>
        <w:t xml:space="preserve"> </w:t>
      </w:r>
      <w:r>
        <w:rPr>
          <w:rStyle w:val="jsgrdq"/>
          <w:color w:val="222222"/>
          <w:sz w:val="26"/>
          <w:szCs w:val="26"/>
        </w:rPr>
        <w:t>au centre du climat En Caradeux, elle fait face à la</w:t>
      </w:r>
      <w:r>
        <w:rPr>
          <w:color w:val="222222"/>
          <w:sz w:val="26"/>
          <w:szCs w:val="26"/>
        </w:rPr>
        <w:t xml:space="preserve"> </w:t>
      </w:r>
      <w:r>
        <w:rPr>
          <w:rStyle w:val="jsgrdq"/>
          <w:color w:val="222222"/>
          <w:sz w:val="26"/>
          <w:szCs w:val="26"/>
        </w:rPr>
        <w:t>colline de corton et pousse sur un sous-sol</w:t>
      </w:r>
      <w:r>
        <w:rPr>
          <w:color w:val="222222"/>
          <w:sz w:val="26"/>
          <w:szCs w:val="26"/>
        </w:rPr>
        <w:t xml:space="preserve"> </w:t>
      </w:r>
      <w:r>
        <w:rPr>
          <w:rStyle w:val="jsgrdq"/>
          <w:color w:val="222222"/>
          <w:sz w:val="26"/>
          <w:szCs w:val="26"/>
        </w:rPr>
        <w:t>argilo-calcaire bien drainant grâce à la pente.</w:t>
      </w:r>
    </w:p>
    <w:p w14:paraId="5ED5DABB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Cépage</w:t>
      </w:r>
      <w:r>
        <w:rPr>
          <w:rStyle w:val="jsgrdq"/>
          <w:color w:val="222222"/>
          <w:sz w:val="26"/>
          <w:szCs w:val="26"/>
        </w:rPr>
        <w:t> : Chardonnay</w:t>
      </w:r>
    </w:p>
    <w:p w14:paraId="4D352CD2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Rendement</w:t>
      </w:r>
      <w:r>
        <w:rPr>
          <w:rStyle w:val="jsgrdq"/>
          <w:color w:val="222222"/>
          <w:sz w:val="26"/>
          <w:szCs w:val="26"/>
        </w:rPr>
        <w:t> : 64 hl/ha</w:t>
      </w:r>
    </w:p>
    <w:p w14:paraId="0C055BEB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Production :</w:t>
      </w:r>
      <w:r>
        <w:rPr>
          <w:rStyle w:val="apple-converted-space"/>
          <w:color w:val="222222"/>
          <w:sz w:val="26"/>
          <w:szCs w:val="26"/>
        </w:rPr>
        <w:t> </w:t>
      </w:r>
      <w:r>
        <w:rPr>
          <w:rStyle w:val="jsgrdq"/>
          <w:color w:val="222222"/>
          <w:sz w:val="26"/>
          <w:szCs w:val="26"/>
        </w:rPr>
        <w:t>520 bouteilles et 20 Magnums.</w:t>
      </w:r>
    </w:p>
    <w:p w14:paraId="44A401DD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Vinification</w:t>
      </w:r>
      <w:r>
        <w:rPr>
          <w:rStyle w:val="jsgrdq"/>
          <w:color w:val="222222"/>
          <w:sz w:val="26"/>
          <w:szCs w:val="26"/>
        </w:rPr>
        <w:t> : Pressurage pneumatique, débourbage après 12 heures au froid puis fermentation par levures indigènes et entonnage une fois la fermentation démarrée.  Fermentation malo-lactique naturelle terminée en mars.</w:t>
      </w:r>
    </w:p>
    <w:p w14:paraId="62E85DAA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Fûts et tonnelier</w:t>
      </w:r>
      <w:r>
        <w:rPr>
          <w:rStyle w:val="jsgrdq"/>
          <w:color w:val="222222"/>
          <w:sz w:val="26"/>
          <w:szCs w:val="26"/>
        </w:rPr>
        <w:t> : Fût de 300l de chêne français de la tonnellerie Montgillard.</w:t>
      </w:r>
    </w:p>
    <w:p w14:paraId="075E2F8F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Élevage </w:t>
      </w:r>
      <w:r>
        <w:rPr>
          <w:rStyle w:val="jsgrdq"/>
          <w:color w:val="222222"/>
          <w:sz w:val="26"/>
          <w:szCs w:val="26"/>
        </w:rPr>
        <w:t>: 11 mois en fûts de chêne et 5 mois en cuve inox.</w:t>
      </w:r>
    </w:p>
    <w:p w14:paraId="43532A89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Couleur</w:t>
      </w:r>
      <w:r>
        <w:rPr>
          <w:rStyle w:val="jsgrdq"/>
          <w:color w:val="222222"/>
          <w:sz w:val="26"/>
          <w:szCs w:val="26"/>
        </w:rPr>
        <w:t> : Jaune pâle, brillant.</w:t>
      </w:r>
    </w:p>
    <w:p w14:paraId="68939C57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Nez</w:t>
      </w:r>
      <w:r>
        <w:rPr>
          <w:rStyle w:val="jsgrdq"/>
          <w:color w:val="222222"/>
          <w:sz w:val="26"/>
          <w:szCs w:val="26"/>
        </w:rPr>
        <w:t> : Citron et poire.</w:t>
      </w:r>
    </w:p>
    <w:p w14:paraId="01E195E4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Bouche</w:t>
      </w:r>
      <w:r>
        <w:rPr>
          <w:rStyle w:val="jsgrdq"/>
          <w:color w:val="222222"/>
          <w:sz w:val="26"/>
          <w:szCs w:val="26"/>
        </w:rPr>
        <w:t> : De la minéralité avec des notes « citron confit », d’épices et de poire croquante avec une grande longueur en bouche.</w:t>
      </w:r>
    </w:p>
    <w:p w14:paraId="46400EF7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Accords</w:t>
      </w:r>
      <w:r>
        <w:rPr>
          <w:rStyle w:val="jsgrdq"/>
          <w:color w:val="222222"/>
          <w:sz w:val="26"/>
          <w:szCs w:val="26"/>
        </w:rPr>
        <w:t> : Un très bon compagnon des crustacés et des poissons, le Caradeux est aussi à l’aise en compagnie d’un jambon persillé à l’apéritif. Il se mariera parfaitement avec une tarte au citron meringuée et des desserts à base d’agrumes.</w:t>
      </w:r>
    </w:p>
    <w:p w14:paraId="228AE9FC" w14:textId="77777777" w:rsidR="00D2702B" w:rsidRDefault="00D2702B" w:rsidP="00D2702B">
      <w:pPr>
        <w:pStyle w:val="04xlpa"/>
        <w:rPr>
          <w:color w:val="222222"/>
          <w:sz w:val="26"/>
          <w:szCs w:val="26"/>
        </w:rPr>
      </w:pPr>
      <w:r>
        <w:rPr>
          <w:rStyle w:val="jsgrdq"/>
          <w:b/>
          <w:bCs/>
          <w:color w:val="222222"/>
          <w:sz w:val="26"/>
          <w:szCs w:val="26"/>
        </w:rPr>
        <w:t>Garde</w:t>
      </w:r>
      <w:r>
        <w:rPr>
          <w:rStyle w:val="jsgrdq"/>
          <w:color w:val="222222"/>
          <w:sz w:val="26"/>
          <w:szCs w:val="26"/>
        </w:rPr>
        <w:t> : prêt à boire dès maintenant et jusqu’à 10 ans grâce à sa fraicheur et sa minéralité.</w:t>
      </w:r>
    </w:p>
    <w:p w14:paraId="018F7B88" w14:textId="77777777" w:rsidR="00534EED" w:rsidRDefault="00D2702B"/>
    <w:sectPr w:rsidR="00534EED" w:rsidSect="002B40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2B"/>
    <w:rsid w:val="000772E4"/>
    <w:rsid w:val="00151E98"/>
    <w:rsid w:val="001F4860"/>
    <w:rsid w:val="002B4034"/>
    <w:rsid w:val="002F409F"/>
    <w:rsid w:val="0046626D"/>
    <w:rsid w:val="0049269C"/>
    <w:rsid w:val="004A42B1"/>
    <w:rsid w:val="004A7F81"/>
    <w:rsid w:val="006051A6"/>
    <w:rsid w:val="0070475A"/>
    <w:rsid w:val="009E5336"/>
    <w:rsid w:val="00AE01CC"/>
    <w:rsid w:val="00B821BD"/>
    <w:rsid w:val="00C455E9"/>
    <w:rsid w:val="00CF53EF"/>
    <w:rsid w:val="00D2702B"/>
    <w:rsid w:val="00E70366"/>
    <w:rsid w:val="00F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19754"/>
  <w15:chartTrackingRefBased/>
  <w15:docId w15:val="{12441C6B-F9DA-4048-8C54-34917F3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D270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jsgrdq">
    <w:name w:val="jsgrdq"/>
    <w:basedOn w:val="Policepardfaut"/>
    <w:rsid w:val="00D2702B"/>
  </w:style>
  <w:style w:type="character" w:customStyle="1" w:styleId="apple-converted-space">
    <w:name w:val="apple-converted-space"/>
    <w:basedOn w:val="Policepardfaut"/>
    <w:rsid w:val="00D2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Cosnier (361815030)</dc:creator>
  <cp:keywords/>
  <dc:description/>
  <cp:lastModifiedBy>Antonin Cosnier (361815030)</cp:lastModifiedBy>
  <cp:revision>1</cp:revision>
  <dcterms:created xsi:type="dcterms:W3CDTF">2021-06-24T12:57:00Z</dcterms:created>
  <dcterms:modified xsi:type="dcterms:W3CDTF">2021-06-24T12:57:00Z</dcterms:modified>
</cp:coreProperties>
</file>